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4F" w:rsidRPr="00B2311B" w:rsidRDefault="0001224F" w:rsidP="0001224F">
      <w:pPr>
        <w:pStyle w:val="Titolo1"/>
        <w:jc w:val="both"/>
        <w:rPr>
          <w:rFonts w:ascii="Century Gothic" w:hAnsi="Century Gothic"/>
        </w:rPr>
      </w:pPr>
      <w:bookmarkStart w:id="0" w:name="_Toc360916392"/>
      <w:r w:rsidRPr="00B2311B">
        <w:rPr>
          <w:rFonts w:ascii="Century Gothic" w:hAnsi="Century Gothic"/>
        </w:rPr>
        <w:t>Bibliografia</w:t>
      </w:r>
      <w:bookmarkEnd w:id="0"/>
      <w:r>
        <w:rPr>
          <w:rFonts w:ascii="Century Gothic" w:hAnsi="Century Gothic"/>
        </w:rPr>
        <w:t xml:space="preserve"> ricerca famiglie Osservatorio del cambiamento Sociale La Spezia</w:t>
      </w:r>
    </w:p>
    <w:p w:rsidR="0001224F" w:rsidRPr="00B2311B" w:rsidRDefault="0001224F" w:rsidP="0001224F">
      <w:pPr>
        <w:jc w:val="both"/>
        <w:rPr>
          <w:rFonts w:ascii="Century Gothic" w:hAnsi="Century Gothic"/>
        </w:rPr>
      </w:pPr>
    </w:p>
    <w:p w:rsidR="0001224F" w:rsidRPr="00B2311B" w:rsidRDefault="0001224F" w:rsidP="0001224F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01224F" w:rsidRPr="0001224F" w:rsidRDefault="0001224F" w:rsidP="0001224F">
      <w:pPr>
        <w:spacing w:line="276" w:lineRule="auto"/>
        <w:jc w:val="both"/>
        <w:rPr>
          <w:rFonts w:asciiTheme="majorHAnsi" w:hAnsiTheme="majorHAnsi" w:cs="Times New Roman"/>
          <w:color w:val="343434"/>
        </w:rPr>
      </w:pPr>
      <w:bookmarkStart w:id="1" w:name="_GoBack"/>
      <w:r w:rsidRPr="0001224F">
        <w:rPr>
          <w:rFonts w:asciiTheme="majorHAnsi" w:hAnsiTheme="majorHAnsi" w:cs="Times New Roman"/>
          <w:color w:val="343434"/>
        </w:rPr>
        <w:t xml:space="preserve">Ambrosini M., </w:t>
      </w:r>
      <w:r w:rsidRPr="0001224F">
        <w:rPr>
          <w:rFonts w:asciiTheme="majorHAnsi" w:hAnsiTheme="majorHAnsi" w:cs="Times New Roman"/>
          <w:i/>
          <w:color w:val="343434"/>
        </w:rPr>
        <w:t>Famiglie in movimento</w:t>
      </w:r>
      <w:r w:rsidRPr="0001224F">
        <w:rPr>
          <w:rFonts w:asciiTheme="majorHAnsi" w:hAnsiTheme="majorHAnsi" w:cs="Times New Roman"/>
          <w:color w:val="343434"/>
        </w:rPr>
        <w:t>, Il nuovo melangolo, Genova 2010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hAnsiTheme="majorHAnsi" w:cs="AppleSystemUIFont"/>
          <w:color w:val="353535"/>
        </w:rPr>
      </w:pPr>
      <w:r w:rsidRPr="0001224F">
        <w:rPr>
          <w:rFonts w:asciiTheme="majorHAnsi" w:hAnsiTheme="majorHAnsi" w:cs="AppleSystemUIFont"/>
          <w:color w:val="353535"/>
        </w:rPr>
        <w:t xml:space="preserve">Ammaniti M., </w:t>
      </w:r>
      <w:r w:rsidRPr="0001224F">
        <w:rPr>
          <w:rFonts w:asciiTheme="majorHAnsi" w:hAnsiTheme="majorHAnsi" w:cs="AppleSystemUIFont"/>
          <w:i/>
          <w:color w:val="353535"/>
        </w:rPr>
        <w:t xml:space="preserve">La famiglia adolescente, </w:t>
      </w:r>
      <w:r w:rsidRPr="0001224F">
        <w:rPr>
          <w:rFonts w:asciiTheme="majorHAnsi" w:hAnsiTheme="majorHAnsi" w:cs="AppleSystemUIFont"/>
          <w:color w:val="353535"/>
        </w:rPr>
        <w:t>Laterza, Bari, 2016</w:t>
      </w:r>
    </w:p>
    <w:p w:rsidR="0001224F" w:rsidRPr="0001224F" w:rsidRDefault="0001224F" w:rsidP="0001224F">
      <w:pPr>
        <w:spacing w:after="150" w:line="276" w:lineRule="auto"/>
        <w:jc w:val="both"/>
        <w:rPr>
          <w:rFonts w:asciiTheme="majorHAnsi" w:hAnsiTheme="majorHAnsi" w:cs="Times New Roman"/>
          <w:color w:val="555555"/>
        </w:rPr>
      </w:pPr>
      <w:r w:rsidRPr="0001224F">
        <w:rPr>
          <w:rFonts w:asciiTheme="majorHAnsi" w:hAnsiTheme="majorHAnsi" w:cs="Times New Roman"/>
          <w:color w:val="555555"/>
        </w:rPr>
        <w:t>Bertocchi F., </w:t>
      </w:r>
      <w:r w:rsidRPr="0001224F">
        <w:rPr>
          <w:rFonts w:asciiTheme="majorHAnsi" w:hAnsiTheme="majorHAnsi" w:cs="Times New Roman"/>
          <w:i/>
          <w:iCs/>
          <w:color w:val="555555"/>
        </w:rPr>
        <w:t>Sociologia della paternità</w:t>
      </w:r>
      <w:r w:rsidRPr="0001224F">
        <w:rPr>
          <w:rFonts w:asciiTheme="majorHAnsi" w:hAnsiTheme="majorHAnsi" w:cs="Times New Roman"/>
          <w:color w:val="555555"/>
        </w:rPr>
        <w:t>, Cedam, Padova, 2009.</w:t>
      </w:r>
    </w:p>
    <w:p w:rsidR="0001224F" w:rsidRPr="0001224F" w:rsidRDefault="0001224F" w:rsidP="0001224F">
      <w:pPr>
        <w:spacing w:after="150" w:line="276" w:lineRule="auto"/>
        <w:jc w:val="both"/>
        <w:rPr>
          <w:rFonts w:asciiTheme="majorHAnsi" w:hAnsiTheme="majorHAnsi" w:cs="Times New Roman"/>
          <w:color w:val="555555"/>
        </w:rPr>
      </w:pPr>
      <w:r w:rsidRPr="0001224F">
        <w:rPr>
          <w:rFonts w:asciiTheme="majorHAnsi" w:hAnsiTheme="majorHAnsi" w:cs="Times New Roman"/>
          <w:color w:val="555555"/>
        </w:rPr>
        <w:t>Bertocchi F., </w:t>
      </w:r>
      <w:r w:rsidRPr="0001224F">
        <w:rPr>
          <w:rFonts w:asciiTheme="majorHAnsi" w:hAnsiTheme="majorHAnsi" w:cs="Times New Roman"/>
          <w:i/>
          <w:iCs/>
          <w:color w:val="555555"/>
        </w:rPr>
        <w:t>Sociologia delle generazioni</w:t>
      </w:r>
      <w:r w:rsidRPr="0001224F">
        <w:rPr>
          <w:rFonts w:asciiTheme="majorHAnsi" w:hAnsiTheme="majorHAnsi" w:cs="Times New Roman"/>
          <w:color w:val="555555"/>
        </w:rPr>
        <w:t>, Cedam, Padova, 2004.</w:t>
      </w:r>
    </w:p>
    <w:p w:rsidR="0001224F" w:rsidRPr="0001224F" w:rsidRDefault="0001224F" w:rsidP="0001224F">
      <w:pPr>
        <w:pStyle w:val="Testonotaapidipagina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01224F">
        <w:rPr>
          <w:rFonts w:asciiTheme="majorHAnsi" w:hAnsiTheme="majorHAnsi" w:cs="Times New Roman"/>
          <w:sz w:val="24"/>
          <w:szCs w:val="24"/>
        </w:rPr>
        <w:t>Bettelheim</w:t>
      </w:r>
      <w:proofErr w:type="spellEnd"/>
      <w:r w:rsidRPr="0001224F">
        <w:rPr>
          <w:rFonts w:asciiTheme="majorHAnsi" w:hAnsiTheme="majorHAnsi" w:cs="Times New Roman"/>
          <w:sz w:val="24"/>
          <w:szCs w:val="24"/>
        </w:rPr>
        <w:t xml:space="preserve"> B., </w:t>
      </w:r>
      <w:r w:rsidRPr="0001224F">
        <w:rPr>
          <w:rFonts w:asciiTheme="majorHAnsi" w:hAnsiTheme="majorHAnsi" w:cs="Times New Roman"/>
          <w:i/>
          <w:sz w:val="24"/>
          <w:szCs w:val="24"/>
        </w:rPr>
        <w:t xml:space="preserve">Un genitore quasi perfetto, </w:t>
      </w:r>
      <w:r w:rsidRPr="0001224F">
        <w:rPr>
          <w:rFonts w:asciiTheme="majorHAnsi" w:hAnsiTheme="majorHAnsi" w:cs="Times New Roman"/>
          <w:sz w:val="24"/>
          <w:szCs w:val="24"/>
        </w:rPr>
        <w:t>Feltrinelli, Milano, 1987</w:t>
      </w:r>
    </w:p>
    <w:p w:rsidR="0001224F" w:rsidRPr="0001224F" w:rsidRDefault="0001224F" w:rsidP="0001224F">
      <w:pPr>
        <w:pStyle w:val="Testonotaapidipagina"/>
        <w:rPr>
          <w:rFonts w:asciiTheme="majorHAnsi" w:hAnsiTheme="majorHAnsi" w:cs="Times New Roman"/>
          <w:sz w:val="24"/>
          <w:szCs w:val="24"/>
        </w:rPr>
      </w:pPr>
      <w:proofErr w:type="spellStart"/>
      <w:r w:rsidRPr="0001224F">
        <w:rPr>
          <w:rFonts w:asciiTheme="majorHAnsi" w:hAnsiTheme="majorHAnsi" w:cs="Times New Roman"/>
          <w:sz w:val="24"/>
          <w:szCs w:val="24"/>
        </w:rPr>
        <w:t>Boffo</w:t>
      </w:r>
      <w:proofErr w:type="spellEnd"/>
      <w:r w:rsidRPr="0001224F">
        <w:rPr>
          <w:rFonts w:asciiTheme="majorHAnsi" w:hAnsiTheme="majorHAnsi" w:cs="Times New Roman"/>
          <w:sz w:val="24"/>
          <w:szCs w:val="24"/>
        </w:rPr>
        <w:t xml:space="preserve"> V., </w:t>
      </w:r>
      <w:r w:rsidRPr="0001224F">
        <w:rPr>
          <w:rFonts w:asciiTheme="majorHAnsi" w:hAnsiTheme="majorHAnsi" w:cs="Times New Roman"/>
          <w:i/>
          <w:sz w:val="24"/>
          <w:szCs w:val="24"/>
        </w:rPr>
        <w:t>Relazioni educative: tra comunicazione e cura</w:t>
      </w:r>
      <w:r w:rsidRPr="0001224F">
        <w:rPr>
          <w:rFonts w:asciiTheme="majorHAnsi" w:hAnsiTheme="majorHAnsi" w:cs="Times New Roman"/>
          <w:sz w:val="24"/>
          <w:szCs w:val="24"/>
        </w:rPr>
        <w:t>, Apogeo, Milano 2011</w:t>
      </w:r>
    </w:p>
    <w:p w:rsidR="0001224F" w:rsidRPr="0001224F" w:rsidRDefault="0001224F" w:rsidP="0001224F">
      <w:pPr>
        <w:pStyle w:val="Notaapidipagina"/>
        <w:rPr>
          <w:rFonts w:asciiTheme="majorHAnsi" w:hAnsiTheme="majorHAnsi" w:cs="Times New Roman"/>
          <w:color w:val="434343"/>
          <w:sz w:val="24"/>
          <w:szCs w:val="24"/>
        </w:rPr>
      </w:pPr>
      <w:proofErr w:type="spellStart"/>
      <w:r w:rsidRPr="0001224F">
        <w:rPr>
          <w:rFonts w:asciiTheme="majorHAnsi" w:hAnsiTheme="majorHAnsi" w:cs="Times New Roman"/>
          <w:color w:val="434343"/>
          <w:sz w:val="24"/>
          <w:szCs w:val="24"/>
        </w:rPr>
        <w:t>Bogliolo</w:t>
      </w:r>
      <w:proofErr w:type="spellEnd"/>
      <w:r w:rsidRPr="0001224F">
        <w:rPr>
          <w:rFonts w:asciiTheme="majorHAnsi" w:hAnsiTheme="majorHAnsi" w:cs="Times New Roman"/>
          <w:color w:val="434343"/>
          <w:sz w:val="24"/>
          <w:szCs w:val="24"/>
        </w:rPr>
        <w:t xml:space="preserve"> C., </w:t>
      </w:r>
      <w:proofErr w:type="spellStart"/>
      <w:r w:rsidRPr="0001224F">
        <w:rPr>
          <w:rFonts w:asciiTheme="majorHAnsi" w:hAnsiTheme="majorHAnsi" w:cs="Times New Roman"/>
          <w:color w:val="434343"/>
          <w:sz w:val="24"/>
          <w:szCs w:val="24"/>
        </w:rPr>
        <w:t>Bacherini</w:t>
      </w:r>
      <w:proofErr w:type="spellEnd"/>
      <w:r w:rsidRPr="0001224F">
        <w:rPr>
          <w:rFonts w:asciiTheme="majorHAnsi" w:hAnsiTheme="majorHAnsi" w:cs="Times New Roman"/>
          <w:color w:val="434343"/>
          <w:sz w:val="24"/>
          <w:szCs w:val="24"/>
        </w:rPr>
        <w:t xml:space="preserve"> A.M</w:t>
      </w:r>
      <w:r w:rsidRPr="0001224F">
        <w:rPr>
          <w:rFonts w:asciiTheme="majorHAnsi" w:hAnsiTheme="majorHAnsi" w:cs="Times New Roman"/>
          <w:i/>
          <w:color w:val="434343"/>
          <w:sz w:val="24"/>
          <w:szCs w:val="24"/>
        </w:rPr>
        <w:t xml:space="preserve">, Manuale di mediazione familiare. Proteggere i figli nella separazione, </w:t>
      </w:r>
      <w:r w:rsidRPr="0001224F">
        <w:rPr>
          <w:rFonts w:asciiTheme="majorHAnsi" w:hAnsiTheme="majorHAnsi" w:cs="Times New Roman"/>
          <w:color w:val="434343"/>
          <w:sz w:val="24"/>
          <w:szCs w:val="24"/>
        </w:rPr>
        <w:t>Franco Angeli, Milano, 2010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proofErr w:type="spellStart"/>
      <w:r w:rsidRPr="0001224F">
        <w:rPr>
          <w:rFonts w:asciiTheme="majorHAnsi" w:eastAsia="Times New Roman" w:hAnsiTheme="majorHAnsi" w:cs="Arial"/>
          <w:color w:val="333333"/>
        </w:rPr>
        <w:t>Bourdieu</w:t>
      </w:r>
      <w:proofErr w:type="spellEnd"/>
      <w:r w:rsidRPr="0001224F">
        <w:rPr>
          <w:rFonts w:asciiTheme="majorHAnsi" w:eastAsia="Times New Roman" w:hAnsiTheme="majorHAnsi" w:cs="Arial"/>
          <w:color w:val="333333"/>
        </w:rPr>
        <w:t xml:space="preserve"> P., il dominio maschile, Feltrinelli, Milano, 2009 </w:t>
      </w:r>
    </w:p>
    <w:p w:rsidR="0001224F" w:rsidRPr="0001224F" w:rsidRDefault="0001224F" w:rsidP="0001224F">
      <w:pPr>
        <w:pStyle w:val="NormaleWeb"/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 w:rsidRPr="0001224F">
        <w:rPr>
          <w:rFonts w:asciiTheme="majorHAnsi" w:hAnsiTheme="majorHAnsi"/>
          <w:sz w:val="24"/>
          <w:szCs w:val="24"/>
        </w:rPr>
        <w:t xml:space="preserve">Catarsi E., </w:t>
      </w:r>
      <w:r w:rsidRPr="0001224F">
        <w:rPr>
          <w:rFonts w:asciiTheme="majorHAnsi" w:hAnsiTheme="majorHAnsi"/>
          <w:i/>
          <w:sz w:val="24"/>
          <w:szCs w:val="24"/>
        </w:rPr>
        <w:t xml:space="preserve">Educazione familiare e pedagogia della famiglia. Quali prospettive?, </w:t>
      </w:r>
      <w:r w:rsidRPr="0001224F">
        <w:rPr>
          <w:rFonts w:asciiTheme="majorHAnsi" w:hAnsiTheme="majorHAnsi"/>
          <w:sz w:val="24"/>
          <w:szCs w:val="24"/>
        </w:rPr>
        <w:t>in:</w:t>
      </w:r>
      <w:r w:rsidRPr="0001224F">
        <w:rPr>
          <w:rFonts w:asciiTheme="majorHAnsi" w:hAnsiTheme="majorHAnsi"/>
          <w:i/>
          <w:sz w:val="24"/>
          <w:szCs w:val="24"/>
        </w:rPr>
        <w:t xml:space="preserve"> </w:t>
      </w:r>
      <w:r w:rsidRPr="0001224F">
        <w:rPr>
          <w:rFonts w:asciiTheme="majorHAnsi" w:hAnsiTheme="majorHAnsi"/>
          <w:sz w:val="24"/>
          <w:szCs w:val="24"/>
        </w:rPr>
        <w:t>Rivista Italiana di Educazione Familiare, n.1, 2006,</w:t>
      </w:r>
    </w:p>
    <w:p w:rsidR="0001224F" w:rsidRPr="0001224F" w:rsidRDefault="0001224F" w:rsidP="0001224F">
      <w:pPr>
        <w:pStyle w:val="NormaleWeb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1224F">
        <w:rPr>
          <w:rFonts w:asciiTheme="majorHAnsi" w:hAnsiTheme="majorHAnsi"/>
          <w:sz w:val="24"/>
          <w:szCs w:val="24"/>
        </w:rPr>
        <w:t xml:space="preserve">Catarsi E., </w:t>
      </w:r>
      <w:r w:rsidRPr="0001224F">
        <w:rPr>
          <w:rFonts w:asciiTheme="majorHAnsi" w:hAnsiTheme="majorHAnsi"/>
          <w:i/>
          <w:sz w:val="24"/>
          <w:szCs w:val="24"/>
        </w:rPr>
        <w:t>Esperienze di educazione familiare in Italia</w:t>
      </w:r>
      <w:r w:rsidRPr="0001224F">
        <w:rPr>
          <w:rFonts w:asciiTheme="majorHAnsi" w:hAnsiTheme="majorHAnsi"/>
          <w:sz w:val="24"/>
          <w:szCs w:val="24"/>
        </w:rPr>
        <w:t xml:space="preserve">. </w:t>
      </w:r>
      <w:r w:rsidRPr="0001224F">
        <w:rPr>
          <w:rFonts w:asciiTheme="majorHAnsi" w:hAnsiTheme="majorHAnsi"/>
          <w:i/>
          <w:iCs/>
          <w:sz w:val="24"/>
          <w:szCs w:val="24"/>
        </w:rPr>
        <w:t>Ricerche Pedagogiche</w:t>
      </w:r>
      <w:r w:rsidRPr="0001224F">
        <w:rPr>
          <w:rFonts w:asciiTheme="majorHAnsi" w:hAnsiTheme="majorHAnsi"/>
          <w:sz w:val="24"/>
          <w:szCs w:val="24"/>
        </w:rPr>
        <w:t>, n.123, aprile-giugno 1997</w:t>
      </w:r>
    </w:p>
    <w:p w:rsidR="0001224F" w:rsidRPr="0001224F" w:rsidRDefault="0001224F" w:rsidP="0001224F">
      <w:pPr>
        <w:pStyle w:val="NormaleWeb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1224F">
        <w:rPr>
          <w:rFonts w:asciiTheme="majorHAnsi" w:hAnsiTheme="majorHAnsi"/>
          <w:sz w:val="24"/>
          <w:szCs w:val="24"/>
        </w:rPr>
        <w:t xml:space="preserve">Catarsi E., Il ruolo dell’animatore di educazione familiare. </w:t>
      </w:r>
      <w:proofErr w:type="spellStart"/>
      <w:r w:rsidRPr="0001224F">
        <w:rPr>
          <w:rFonts w:asciiTheme="majorHAnsi" w:hAnsiTheme="majorHAnsi"/>
          <w:i/>
          <w:iCs/>
          <w:sz w:val="24"/>
          <w:szCs w:val="24"/>
        </w:rPr>
        <w:t>Studium</w:t>
      </w:r>
      <w:proofErr w:type="spellEnd"/>
      <w:r w:rsidRPr="0001224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224F">
        <w:rPr>
          <w:rFonts w:asciiTheme="majorHAnsi" w:hAnsiTheme="majorHAnsi"/>
          <w:i/>
          <w:iCs/>
          <w:sz w:val="24"/>
          <w:szCs w:val="24"/>
        </w:rPr>
        <w:t>Educationis</w:t>
      </w:r>
      <w:proofErr w:type="spellEnd"/>
      <w:r w:rsidRPr="0001224F">
        <w:rPr>
          <w:rFonts w:asciiTheme="majorHAnsi" w:hAnsiTheme="majorHAnsi"/>
          <w:sz w:val="24"/>
          <w:szCs w:val="24"/>
        </w:rPr>
        <w:t>, n. 1, 2002</w:t>
      </w:r>
    </w:p>
    <w:p w:rsidR="0001224F" w:rsidRPr="0001224F" w:rsidRDefault="0001224F" w:rsidP="0001224F">
      <w:pPr>
        <w:pStyle w:val="NormaleWeb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1224F">
        <w:rPr>
          <w:rFonts w:asciiTheme="majorHAnsi" w:hAnsiTheme="majorHAnsi"/>
          <w:sz w:val="24"/>
          <w:szCs w:val="24"/>
        </w:rPr>
        <w:t xml:space="preserve">Catarsi E., </w:t>
      </w:r>
      <w:r w:rsidRPr="0001224F">
        <w:rPr>
          <w:rFonts w:asciiTheme="majorHAnsi" w:hAnsiTheme="majorHAnsi"/>
          <w:i/>
          <w:sz w:val="24"/>
          <w:szCs w:val="24"/>
        </w:rPr>
        <w:t xml:space="preserve">Pedagogia della famiglia, </w:t>
      </w:r>
      <w:r w:rsidRPr="0001224F">
        <w:rPr>
          <w:rFonts w:asciiTheme="majorHAnsi" w:hAnsiTheme="majorHAnsi"/>
          <w:sz w:val="24"/>
          <w:szCs w:val="24"/>
        </w:rPr>
        <w:t>Carocci, Roma, 2008</w:t>
      </w:r>
    </w:p>
    <w:p w:rsidR="0001224F" w:rsidRPr="0001224F" w:rsidRDefault="0001224F" w:rsidP="0001224F">
      <w:pPr>
        <w:pStyle w:val="NormaleWeb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1224F">
        <w:rPr>
          <w:rFonts w:asciiTheme="majorHAnsi" w:hAnsiTheme="majorHAnsi"/>
          <w:color w:val="000000"/>
          <w:sz w:val="24"/>
          <w:szCs w:val="24"/>
        </w:rPr>
        <w:t xml:space="preserve">Cecatiello A., Clerici C.A., </w:t>
      </w:r>
      <w:r w:rsidRPr="0001224F">
        <w:rPr>
          <w:rFonts w:asciiTheme="majorHAnsi" w:hAnsiTheme="majorHAnsi"/>
          <w:i/>
          <w:iCs/>
          <w:color w:val="000000"/>
          <w:sz w:val="24"/>
          <w:szCs w:val="24"/>
        </w:rPr>
        <w:t xml:space="preserve">I miei genitori si dividono. E io,  </w:t>
      </w:r>
      <w:proofErr w:type="spellStart"/>
      <w:r w:rsidRPr="0001224F">
        <w:rPr>
          <w:rFonts w:asciiTheme="majorHAnsi" w:hAnsiTheme="majorHAnsi"/>
          <w:color w:val="000000"/>
          <w:sz w:val="24"/>
          <w:szCs w:val="24"/>
        </w:rPr>
        <w:t>Red</w:t>
      </w:r>
      <w:proofErr w:type="spellEnd"/>
      <w:r w:rsidRPr="0001224F">
        <w:rPr>
          <w:rFonts w:asciiTheme="majorHAnsi" w:hAnsiTheme="majorHAnsi"/>
          <w:color w:val="000000"/>
          <w:sz w:val="24"/>
          <w:szCs w:val="24"/>
        </w:rPr>
        <w:t xml:space="preserve"> Edizioni,  Milano, 2016</w:t>
      </w:r>
    </w:p>
    <w:p w:rsidR="0001224F" w:rsidRPr="0001224F" w:rsidRDefault="0001224F" w:rsidP="0001224F">
      <w:pPr>
        <w:pStyle w:val="NormaleWeb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1224F">
        <w:rPr>
          <w:rFonts w:asciiTheme="majorHAnsi" w:hAnsiTheme="majorHAnsi"/>
          <w:color w:val="343434"/>
          <w:sz w:val="24"/>
          <w:szCs w:val="24"/>
        </w:rPr>
        <w:t>Contini M., Molte infanzie, molte famiglie; Carocci, Roma, 2010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hAnsiTheme="majorHAnsi" w:cs="AppleSystemUIFont"/>
          <w:color w:val="353535"/>
        </w:rPr>
      </w:pPr>
      <w:r w:rsidRPr="0001224F">
        <w:rPr>
          <w:rFonts w:asciiTheme="majorHAnsi" w:hAnsiTheme="majorHAnsi" w:cs="AppleSystemUIFont"/>
          <w:color w:val="353535"/>
        </w:rPr>
        <w:t xml:space="preserve">Donati P (a cura di)., </w:t>
      </w:r>
      <w:r w:rsidRPr="0001224F">
        <w:rPr>
          <w:rFonts w:asciiTheme="majorHAnsi" w:hAnsiTheme="majorHAnsi" w:cs="AppleSystemUIFont"/>
          <w:i/>
          <w:color w:val="353535"/>
        </w:rPr>
        <w:t>La relazione di coppia. Una sfida per la famiglia. Rapporto famiglia CISF 20011</w:t>
      </w:r>
      <w:r w:rsidRPr="0001224F">
        <w:rPr>
          <w:rFonts w:asciiTheme="majorHAnsi" w:hAnsiTheme="majorHAnsi" w:cs="AppleSystemUIFont"/>
          <w:color w:val="353535"/>
        </w:rPr>
        <w:t xml:space="preserve">, </w:t>
      </w:r>
      <w:proofErr w:type="spellStart"/>
      <w:r w:rsidRPr="0001224F">
        <w:rPr>
          <w:rFonts w:asciiTheme="majorHAnsi" w:hAnsiTheme="majorHAnsi" w:cs="AppleSystemUIFont"/>
          <w:color w:val="353535"/>
        </w:rPr>
        <w:t>Erikson</w:t>
      </w:r>
      <w:proofErr w:type="spellEnd"/>
      <w:r w:rsidRPr="0001224F">
        <w:rPr>
          <w:rFonts w:asciiTheme="majorHAnsi" w:hAnsiTheme="majorHAnsi" w:cs="AppleSystemUIFont"/>
          <w:color w:val="353535"/>
        </w:rPr>
        <w:t>, Milano 2011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hAnsiTheme="majorHAnsi"/>
          <w:color w:val="343434"/>
        </w:rPr>
      </w:pPr>
      <w:r w:rsidRPr="0001224F">
        <w:rPr>
          <w:rFonts w:asciiTheme="majorHAnsi" w:hAnsiTheme="majorHAnsi"/>
          <w:color w:val="343434"/>
        </w:rPr>
        <w:t xml:space="preserve">Ferrari F., </w:t>
      </w:r>
      <w:r w:rsidRPr="0001224F">
        <w:rPr>
          <w:rFonts w:asciiTheme="majorHAnsi" w:hAnsiTheme="majorHAnsi"/>
          <w:i/>
          <w:color w:val="343434"/>
        </w:rPr>
        <w:t>La famiglia “inattesa</w:t>
      </w:r>
      <w:r w:rsidRPr="0001224F">
        <w:rPr>
          <w:rFonts w:asciiTheme="majorHAnsi" w:hAnsiTheme="majorHAnsi"/>
          <w:color w:val="343434"/>
        </w:rPr>
        <w:t xml:space="preserve">. </w:t>
      </w:r>
      <w:r w:rsidRPr="0001224F">
        <w:rPr>
          <w:rFonts w:asciiTheme="majorHAnsi" w:eastAsia="Times New Roman" w:hAnsiTheme="majorHAnsi" w:cs="Arial"/>
          <w:color w:val="545454"/>
          <w:shd w:val="clear" w:color="auto" w:fill="FFFFFF"/>
        </w:rPr>
        <w:t>I genitori omosessuali e i loro figli,</w:t>
      </w:r>
      <w:r w:rsidRPr="0001224F">
        <w:rPr>
          <w:rFonts w:asciiTheme="majorHAnsi" w:hAnsiTheme="majorHAnsi"/>
          <w:color w:val="343434"/>
        </w:rPr>
        <w:t xml:space="preserve"> </w:t>
      </w:r>
      <w:proofErr w:type="spellStart"/>
      <w:r w:rsidRPr="0001224F">
        <w:rPr>
          <w:rFonts w:asciiTheme="majorHAnsi" w:hAnsiTheme="majorHAnsi"/>
          <w:color w:val="343434"/>
        </w:rPr>
        <w:t>Mimesis</w:t>
      </w:r>
      <w:proofErr w:type="spellEnd"/>
      <w:r w:rsidRPr="0001224F">
        <w:rPr>
          <w:rFonts w:asciiTheme="majorHAnsi" w:hAnsiTheme="majorHAnsi"/>
          <w:color w:val="343434"/>
        </w:rPr>
        <w:t>, Sesto San Giovanni (MI),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proofErr w:type="spellStart"/>
      <w:r w:rsidRPr="0001224F">
        <w:rPr>
          <w:rFonts w:asciiTheme="majorHAnsi" w:eastAsia="Times New Roman" w:hAnsiTheme="majorHAnsi" w:cs="Arial"/>
          <w:color w:val="545454"/>
          <w:shd w:val="clear" w:color="auto" w:fill="FFFFFF"/>
        </w:rPr>
        <w:t>Iori</w:t>
      </w:r>
      <w:proofErr w:type="spellEnd"/>
      <w:r w:rsidRPr="0001224F">
        <w:rPr>
          <w:rFonts w:asciiTheme="majorHAnsi" w:eastAsia="Times New Roman" w:hAnsiTheme="majorHAnsi" w:cs="Arial"/>
          <w:color w:val="545454"/>
          <w:shd w:val="clear" w:color="auto" w:fill="FFFFFF"/>
        </w:rPr>
        <w:t xml:space="preserve"> V., </w:t>
      </w:r>
      <w:r w:rsidRPr="0001224F">
        <w:rPr>
          <w:rFonts w:asciiTheme="majorHAnsi" w:eastAsia="Times New Roman" w:hAnsiTheme="majorHAnsi" w:cs="Arial"/>
          <w:i/>
          <w:color w:val="545454"/>
          <w:shd w:val="clear" w:color="auto" w:fill="FFFFFF"/>
        </w:rPr>
        <w:t>I giovani e la vita emotiva</w:t>
      </w:r>
      <w:r w:rsidRPr="0001224F">
        <w:rPr>
          <w:rFonts w:asciiTheme="majorHAnsi" w:eastAsia="Times New Roman" w:hAnsiTheme="majorHAnsi" w:cs="Arial"/>
          <w:color w:val="545454"/>
          <w:shd w:val="clear" w:color="auto" w:fill="FFFFFF"/>
        </w:rPr>
        <w:t xml:space="preserve">, </w:t>
      </w:r>
      <w:r w:rsidRPr="0001224F">
        <w:rPr>
          <w:rFonts w:asciiTheme="majorHAnsi" w:eastAsia="Times New Roman" w:hAnsiTheme="majorHAnsi" w:cs="Arial"/>
          <w:bCs/>
          <w:color w:val="6A6A6A"/>
        </w:rPr>
        <w:t xml:space="preserve">Educational </w:t>
      </w:r>
      <w:proofErr w:type="spellStart"/>
      <w:r w:rsidRPr="0001224F">
        <w:rPr>
          <w:rFonts w:asciiTheme="majorHAnsi" w:eastAsia="Times New Roman" w:hAnsiTheme="majorHAnsi" w:cs="Arial"/>
          <w:bCs/>
          <w:color w:val="6A6A6A"/>
        </w:rPr>
        <w:t>Sciences</w:t>
      </w:r>
      <w:proofErr w:type="spellEnd"/>
      <w:r w:rsidRPr="0001224F">
        <w:rPr>
          <w:rFonts w:asciiTheme="majorHAnsi" w:eastAsia="Times New Roman" w:hAnsiTheme="majorHAnsi" w:cs="Arial"/>
          <w:color w:val="545454"/>
          <w:shd w:val="clear" w:color="auto" w:fill="FFFFFF"/>
        </w:rPr>
        <w:t> and </w:t>
      </w:r>
      <w:r w:rsidRPr="0001224F">
        <w:rPr>
          <w:rFonts w:asciiTheme="majorHAnsi" w:eastAsia="Times New Roman" w:hAnsiTheme="majorHAnsi" w:cs="Arial"/>
          <w:bCs/>
          <w:color w:val="6A6A6A"/>
        </w:rPr>
        <w:t>Society</w:t>
      </w:r>
      <w:r w:rsidRPr="0001224F">
        <w:rPr>
          <w:rFonts w:asciiTheme="majorHAnsi" w:eastAsia="Times New Roman" w:hAnsiTheme="majorHAnsi" w:cs="Arial"/>
          <w:color w:val="545454"/>
          <w:shd w:val="clear" w:color="auto" w:fill="FFFFFF"/>
        </w:rPr>
        <w:t>, 3, 2012</w:t>
      </w:r>
    </w:p>
    <w:p w:rsidR="0001224F" w:rsidRPr="0001224F" w:rsidRDefault="0001224F" w:rsidP="0001224F">
      <w:pPr>
        <w:pStyle w:val="NormaleWeb"/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1224F">
        <w:rPr>
          <w:rFonts w:asciiTheme="majorHAnsi" w:hAnsiTheme="majorHAnsi" w:cs="Arial"/>
          <w:sz w:val="24"/>
          <w:szCs w:val="24"/>
        </w:rPr>
        <w:t>Iori</w:t>
      </w:r>
      <w:proofErr w:type="spellEnd"/>
      <w:r w:rsidRPr="0001224F">
        <w:rPr>
          <w:rFonts w:asciiTheme="majorHAnsi" w:hAnsiTheme="majorHAnsi" w:cs="Arial"/>
          <w:sz w:val="24"/>
          <w:szCs w:val="24"/>
        </w:rPr>
        <w:t xml:space="preserve"> V., </w:t>
      </w:r>
      <w:r w:rsidRPr="0001224F">
        <w:rPr>
          <w:rFonts w:asciiTheme="majorHAnsi" w:hAnsiTheme="majorHAnsi"/>
          <w:i/>
          <w:sz w:val="24"/>
          <w:szCs w:val="24"/>
        </w:rPr>
        <w:t>Separazioni e nuove famiglie. L’educazione dei figli</w:t>
      </w:r>
      <w:r w:rsidRPr="0001224F">
        <w:rPr>
          <w:rFonts w:asciiTheme="majorHAnsi" w:hAnsiTheme="majorHAnsi" w:cs="Arial"/>
          <w:sz w:val="24"/>
          <w:szCs w:val="24"/>
        </w:rPr>
        <w:t xml:space="preserve">, Raffaello Cortina, Milano, 2006 </w:t>
      </w:r>
    </w:p>
    <w:p w:rsidR="0001224F" w:rsidRPr="0001224F" w:rsidRDefault="0001224F" w:rsidP="0001224F">
      <w:pPr>
        <w:pStyle w:val="Notaapidipagina"/>
        <w:rPr>
          <w:rFonts w:asciiTheme="majorHAnsi" w:hAnsiTheme="majorHAnsi" w:cs="Times New Roman"/>
          <w:sz w:val="24"/>
          <w:szCs w:val="24"/>
        </w:rPr>
      </w:pPr>
      <w:proofErr w:type="spellStart"/>
      <w:r w:rsidRPr="0001224F">
        <w:rPr>
          <w:rFonts w:asciiTheme="majorHAnsi" w:hAnsiTheme="majorHAnsi" w:cs="Times New Roman"/>
          <w:sz w:val="24"/>
          <w:szCs w:val="24"/>
        </w:rPr>
        <w:t>Juul</w:t>
      </w:r>
      <w:proofErr w:type="spellEnd"/>
      <w:r w:rsidRPr="0001224F">
        <w:rPr>
          <w:rFonts w:asciiTheme="majorHAnsi" w:hAnsiTheme="majorHAnsi" w:cs="Times New Roman"/>
          <w:sz w:val="24"/>
          <w:szCs w:val="24"/>
        </w:rPr>
        <w:t xml:space="preserve"> J., </w:t>
      </w:r>
      <w:r w:rsidRPr="0001224F">
        <w:rPr>
          <w:rFonts w:asciiTheme="majorHAnsi" w:hAnsiTheme="majorHAnsi" w:cs="Times New Roman"/>
          <w:i/>
          <w:iCs/>
          <w:sz w:val="24"/>
          <w:szCs w:val="24"/>
        </w:rPr>
        <w:t xml:space="preserve">La famiglia che vogliamo, </w:t>
      </w:r>
      <w:r w:rsidRPr="0001224F">
        <w:rPr>
          <w:rFonts w:asciiTheme="majorHAnsi" w:hAnsiTheme="majorHAnsi" w:cs="Times New Roman"/>
          <w:sz w:val="24"/>
          <w:szCs w:val="24"/>
        </w:rPr>
        <w:t xml:space="preserve">Feltrinelli, Milano, 2012Juul J., </w:t>
      </w:r>
      <w:r w:rsidRPr="0001224F">
        <w:rPr>
          <w:rFonts w:asciiTheme="majorHAnsi" w:hAnsiTheme="majorHAnsi" w:cs="Times New Roman"/>
          <w:i/>
          <w:sz w:val="24"/>
          <w:szCs w:val="24"/>
        </w:rPr>
        <w:t xml:space="preserve">La famiglia è competente, </w:t>
      </w:r>
      <w:r w:rsidRPr="0001224F">
        <w:rPr>
          <w:rFonts w:asciiTheme="majorHAnsi" w:hAnsiTheme="majorHAnsi" w:cs="Times New Roman"/>
          <w:sz w:val="24"/>
          <w:szCs w:val="24"/>
        </w:rPr>
        <w:t>Feltrinelli, Milano 2009</w:t>
      </w:r>
    </w:p>
    <w:p w:rsidR="0001224F" w:rsidRPr="0001224F" w:rsidRDefault="0001224F" w:rsidP="0001224F">
      <w:pPr>
        <w:pStyle w:val="Notaapidipagina"/>
        <w:rPr>
          <w:rFonts w:asciiTheme="majorHAnsi" w:hAnsiTheme="majorHAnsi" w:cs="AppleSystemUIFont"/>
          <w:color w:val="353535"/>
          <w:sz w:val="24"/>
          <w:szCs w:val="24"/>
          <w:lang w:val="en-US"/>
        </w:rPr>
      </w:pPr>
      <w:proofErr w:type="spellStart"/>
      <w:r w:rsidRPr="0001224F">
        <w:rPr>
          <w:rFonts w:asciiTheme="majorHAnsi" w:hAnsiTheme="majorHAnsi" w:cs="AppleSystemUIFont"/>
          <w:color w:val="353535"/>
          <w:sz w:val="24"/>
          <w:szCs w:val="24"/>
          <w:lang w:val="en-US"/>
        </w:rPr>
        <w:t>Minuchin</w:t>
      </w:r>
      <w:proofErr w:type="spellEnd"/>
      <w:r w:rsidRPr="0001224F">
        <w:rPr>
          <w:rFonts w:asciiTheme="majorHAnsi" w:hAnsiTheme="majorHAnsi" w:cs="AppleSystemUIFont"/>
          <w:color w:val="353535"/>
          <w:sz w:val="24"/>
          <w:szCs w:val="24"/>
          <w:lang w:val="en-US"/>
        </w:rPr>
        <w:t>, S., </w:t>
      </w:r>
      <w:r w:rsidRPr="0001224F">
        <w:rPr>
          <w:rFonts w:asciiTheme="majorHAnsi" w:hAnsiTheme="majorHAnsi" w:cs="AppleSystemUIFontItalic"/>
          <w:i/>
          <w:iCs/>
          <w:color w:val="353535"/>
          <w:sz w:val="24"/>
          <w:szCs w:val="24"/>
          <w:lang w:val="en-US"/>
        </w:rPr>
        <w:t>Families and Family Therapy</w:t>
      </w:r>
      <w:proofErr w:type="gramStart"/>
      <w:r w:rsidRPr="0001224F">
        <w:rPr>
          <w:rFonts w:asciiTheme="majorHAnsi" w:hAnsiTheme="majorHAnsi" w:cs="AppleSystemUIFont"/>
          <w:color w:val="353535"/>
          <w:sz w:val="24"/>
          <w:szCs w:val="24"/>
          <w:lang w:val="en-US"/>
        </w:rPr>
        <w:t>,  Harvard</w:t>
      </w:r>
      <w:proofErr w:type="gramEnd"/>
      <w:r w:rsidRPr="0001224F">
        <w:rPr>
          <w:rFonts w:asciiTheme="majorHAnsi" w:hAnsiTheme="majorHAnsi" w:cs="AppleSystemUIFont"/>
          <w:color w:val="353535"/>
          <w:sz w:val="24"/>
          <w:szCs w:val="24"/>
          <w:lang w:val="en-US"/>
        </w:rPr>
        <w:t xml:space="preserve"> University Press, Cambridge 1974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proofErr w:type="spellStart"/>
      <w:r w:rsidRPr="0001224F">
        <w:rPr>
          <w:rFonts w:asciiTheme="majorHAnsi" w:eastAsia="Times New Roman" w:hAnsiTheme="majorHAnsi" w:cs="Times New Roman"/>
          <w:color w:val="000000"/>
          <w:shd w:val="clear" w:color="auto" w:fill="FFFFFF"/>
        </w:rPr>
        <w:lastRenderedPageBreak/>
        <w:t>Naldini</w:t>
      </w:r>
      <w:proofErr w:type="spellEnd"/>
      <w:r w:rsidRPr="0001224F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M., (a cura di) </w:t>
      </w:r>
      <w:r w:rsidRPr="0001224F">
        <w:rPr>
          <w:rFonts w:asciiTheme="majorHAnsi" w:eastAsia="Times New Roman" w:hAnsiTheme="majorHAnsi" w:cs="Times New Roman"/>
          <w:i/>
          <w:iCs/>
          <w:color w:val="000000"/>
        </w:rPr>
        <w:t>La transizione alla genitorialità</w:t>
      </w:r>
      <w:r w:rsidRPr="0001224F">
        <w:rPr>
          <w:rFonts w:asciiTheme="majorHAnsi" w:eastAsia="Times New Roman" w:hAnsiTheme="majorHAnsi" w:cs="Times New Roman"/>
          <w:color w:val="000000"/>
          <w:shd w:val="clear" w:color="auto" w:fill="FFFFFF"/>
        </w:rPr>
        <w:t>, Il Mulino, Bologna, 2015</w:t>
      </w:r>
    </w:p>
    <w:p w:rsidR="0001224F" w:rsidRPr="0001224F" w:rsidRDefault="0001224F" w:rsidP="0001224F">
      <w:pPr>
        <w:shd w:val="clear" w:color="auto" w:fill="FFFFFF"/>
        <w:spacing w:before="100" w:beforeAutospacing="1" w:after="24" w:line="276" w:lineRule="auto"/>
        <w:jc w:val="both"/>
        <w:rPr>
          <w:rFonts w:asciiTheme="majorHAnsi" w:eastAsia="Times New Roman" w:hAnsiTheme="majorHAnsi" w:cs="Times New Roman"/>
          <w:color w:val="222222"/>
          <w:lang w:val="en-US"/>
        </w:rPr>
      </w:pPr>
      <w:r w:rsidRPr="0001224F">
        <w:rPr>
          <w:rFonts w:asciiTheme="majorHAnsi" w:eastAsia="Times New Roman" w:hAnsiTheme="majorHAnsi" w:cs="Times New Roman"/>
          <w:color w:val="222222"/>
          <w:lang w:val="en-US"/>
        </w:rPr>
        <w:t xml:space="preserve">Newman D., </w:t>
      </w:r>
      <w:r w:rsidRPr="0001224F">
        <w:rPr>
          <w:rFonts w:asciiTheme="majorHAnsi" w:eastAsia="Times New Roman" w:hAnsiTheme="majorHAnsi" w:cs="Times New Roman"/>
          <w:i/>
          <w:iCs/>
          <w:color w:val="222222"/>
          <w:lang w:val="en-US"/>
        </w:rPr>
        <w:t>Families: A Sociological Perspective</w:t>
      </w:r>
      <w:r w:rsidRPr="0001224F">
        <w:rPr>
          <w:rFonts w:asciiTheme="majorHAnsi" w:eastAsia="Times New Roman" w:hAnsiTheme="majorHAnsi" w:cs="Times New Roman"/>
          <w:color w:val="222222"/>
          <w:lang w:val="en-US"/>
        </w:rPr>
        <w:t xml:space="preserve">, McGraw-Hill Higher Education, </w:t>
      </w:r>
      <w:proofErr w:type="gramStart"/>
      <w:r w:rsidRPr="0001224F">
        <w:rPr>
          <w:rFonts w:asciiTheme="majorHAnsi" w:eastAsia="Times New Roman" w:hAnsiTheme="majorHAnsi" w:cs="Times New Roman"/>
          <w:color w:val="222222"/>
          <w:lang w:val="en-US"/>
        </w:rPr>
        <w:t>Boston</w:t>
      </w:r>
      <w:proofErr w:type="gramEnd"/>
      <w:r w:rsidRPr="0001224F">
        <w:rPr>
          <w:rFonts w:asciiTheme="majorHAnsi" w:eastAsia="Times New Roman" w:hAnsiTheme="majorHAnsi" w:cs="Times New Roman"/>
          <w:color w:val="222222"/>
          <w:lang w:val="en-US"/>
        </w:rPr>
        <w:t xml:space="preserve"> Mass. 2008</w:t>
      </w:r>
    </w:p>
    <w:p w:rsidR="0001224F" w:rsidRPr="0001224F" w:rsidRDefault="0001224F" w:rsidP="0001224F">
      <w:pPr>
        <w:shd w:val="clear" w:color="auto" w:fill="FFFFFF"/>
        <w:spacing w:before="100" w:beforeAutospacing="1" w:after="24" w:line="276" w:lineRule="auto"/>
        <w:jc w:val="both"/>
        <w:rPr>
          <w:rFonts w:asciiTheme="majorHAnsi" w:eastAsia="Times New Roman" w:hAnsiTheme="majorHAnsi" w:cs="Times New Roman"/>
          <w:color w:val="222222"/>
        </w:rPr>
      </w:pPr>
      <w:proofErr w:type="gramStart"/>
      <w:r w:rsidRPr="0001224F">
        <w:rPr>
          <w:rFonts w:asciiTheme="majorHAnsi" w:eastAsia="Times New Roman" w:hAnsiTheme="majorHAnsi" w:cs="Times New Roman"/>
          <w:color w:val="222222"/>
          <w:lang w:val="en-US"/>
        </w:rPr>
        <w:t xml:space="preserve">Parson T., </w:t>
      </w:r>
      <w:r w:rsidRPr="0001224F">
        <w:rPr>
          <w:rFonts w:asciiTheme="majorHAnsi" w:eastAsia="Times New Roman" w:hAnsiTheme="majorHAnsi" w:cs="Times New Roman"/>
          <w:i/>
          <w:iCs/>
          <w:color w:val="222222"/>
          <w:lang w:val="en-US"/>
        </w:rPr>
        <w:t>Family, Socialization and Interaction Process</w:t>
      </w:r>
      <w:r w:rsidRPr="0001224F">
        <w:rPr>
          <w:rFonts w:asciiTheme="majorHAnsi" w:eastAsia="Times New Roman" w:hAnsiTheme="majorHAnsi" w:cs="Times New Roman"/>
          <w:color w:val="222222"/>
          <w:lang w:val="en-US"/>
        </w:rPr>
        <w:t>.</w:t>
      </w:r>
      <w:proofErr w:type="gramEnd"/>
      <w:r w:rsidRPr="0001224F">
        <w:rPr>
          <w:rFonts w:asciiTheme="majorHAnsi" w:eastAsia="Times New Roman" w:hAnsiTheme="majorHAnsi" w:cs="Times New Roman"/>
          <w:color w:val="222222"/>
          <w:lang w:val="en-US"/>
        </w:rPr>
        <w:t xml:space="preserve"> Robert F. Bales and James Olds. </w:t>
      </w:r>
      <w:r w:rsidRPr="0001224F">
        <w:rPr>
          <w:rFonts w:asciiTheme="majorHAnsi" w:eastAsia="Times New Roman" w:hAnsiTheme="majorHAnsi" w:cs="Times New Roman"/>
          <w:color w:val="222222"/>
        </w:rPr>
        <w:t xml:space="preserve">Free press 1955Pati L., </w:t>
      </w:r>
      <w:r w:rsidRPr="0001224F">
        <w:rPr>
          <w:rFonts w:asciiTheme="majorHAnsi" w:hAnsiTheme="majorHAnsi"/>
          <w:i/>
        </w:rPr>
        <w:t xml:space="preserve">Pedagogia della famiglia, </w:t>
      </w:r>
      <w:r w:rsidRPr="0001224F">
        <w:rPr>
          <w:rFonts w:asciiTheme="majorHAnsi" w:hAnsiTheme="majorHAnsi"/>
        </w:rPr>
        <w:t>Edizione La Scuola, Brescia 2014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eastAsia="Times New Roman" w:hAnsiTheme="majorHAnsi" w:cs="Arial"/>
          <w:color w:val="000000" w:themeColor="text1"/>
          <w:shd w:val="clear" w:color="auto" w:fill="FFFFFF"/>
        </w:rPr>
      </w:pPr>
      <w:r w:rsidRPr="0001224F">
        <w:rPr>
          <w:rFonts w:asciiTheme="majorHAnsi" w:eastAsia="Times New Roman" w:hAnsiTheme="majorHAnsi" w:cs="Arial"/>
          <w:bCs/>
          <w:color w:val="000000" w:themeColor="text1"/>
        </w:rPr>
        <w:t>Riva</w:t>
      </w:r>
      <w:r w:rsidRPr="0001224F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>, </w:t>
      </w:r>
      <w:r w:rsidRPr="0001224F">
        <w:rPr>
          <w:rFonts w:asciiTheme="majorHAnsi" w:eastAsia="Times New Roman" w:hAnsiTheme="majorHAnsi" w:cs="Arial"/>
          <w:bCs/>
          <w:color w:val="000000" w:themeColor="text1"/>
        </w:rPr>
        <w:t>M.G.</w:t>
      </w:r>
      <w:r w:rsidRPr="0001224F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 xml:space="preserve">, </w:t>
      </w:r>
      <w:r w:rsidRPr="0001224F">
        <w:rPr>
          <w:rFonts w:asciiTheme="majorHAnsi" w:eastAsia="Times New Roman" w:hAnsiTheme="majorHAnsi" w:cs="Arial"/>
          <w:b/>
          <w:bCs/>
          <w:color w:val="000000" w:themeColor="text1"/>
        </w:rPr>
        <w:t xml:space="preserve"> </w:t>
      </w:r>
      <w:r w:rsidRPr="0001224F">
        <w:rPr>
          <w:rFonts w:asciiTheme="majorHAnsi" w:eastAsia="Times New Roman" w:hAnsiTheme="majorHAnsi" w:cs="Arial"/>
          <w:bCs/>
          <w:i/>
          <w:color w:val="000000" w:themeColor="text1"/>
        </w:rPr>
        <w:t>Giovani oggi</w:t>
      </w:r>
      <w:r w:rsidRPr="0001224F">
        <w:rPr>
          <w:rFonts w:asciiTheme="majorHAnsi" w:eastAsia="Times New Roman" w:hAnsiTheme="majorHAnsi" w:cs="Arial"/>
          <w:i/>
          <w:color w:val="000000" w:themeColor="text1"/>
          <w:shd w:val="clear" w:color="auto" w:fill="FFFFFF"/>
        </w:rPr>
        <w:t>: </w:t>
      </w:r>
      <w:r w:rsidRPr="0001224F">
        <w:rPr>
          <w:rFonts w:asciiTheme="majorHAnsi" w:eastAsia="Times New Roman" w:hAnsiTheme="majorHAnsi" w:cs="Arial"/>
          <w:bCs/>
          <w:i/>
          <w:color w:val="000000" w:themeColor="text1"/>
        </w:rPr>
        <w:t>riflessioni pedagogiche tra crisi del modello d’autorità e sindrome narcisistica</w:t>
      </w:r>
      <w:r w:rsidRPr="0001224F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 xml:space="preserve"> in </w:t>
      </w:r>
      <w:r w:rsidRPr="0001224F">
        <w:rPr>
          <w:rFonts w:asciiTheme="majorHAnsi" w:eastAsia="Times New Roman" w:hAnsiTheme="majorHAnsi" w:cs="Arial"/>
          <w:bCs/>
          <w:color w:val="000000" w:themeColor="text1"/>
        </w:rPr>
        <w:t xml:space="preserve">Educational </w:t>
      </w:r>
      <w:proofErr w:type="spellStart"/>
      <w:r w:rsidRPr="0001224F">
        <w:rPr>
          <w:rFonts w:asciiTheme="majorHAnsi" w:eastAsia="Times New Roman" w:hAnsiTheme="majorHAnsi" w:cs="Arial"/>
          <w:bCs/>
          <w:color w:val="000000" w:themeColor="text1"/>
        </w:rPr>
        <w:t>Sciences</w:t>
      </w:r>
      <w:proofErr w:type="spellEnd"/>
      <w:r w:rsidRPr="0001224F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> and </w:t>
      </w:r>
      <w:r w:rsidRPr="0001224F">
        <w:rPr>
          <w:rFonts w:asciiTheme="majorHAnsi" w:eastAsia="Times New Roman" w:hAnsiTheme="majorHAnsi" w:cs="Arial"/>
          <w:bCs/>
          <w:color w:val="000000" w:themeColor="text1"/>
        </w:rPr>
        <w:t>Society</w:t>
      </w:r>
      <w:r w:rsidRPr="0001224F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>, 3, 2012</w:t>
      </w:r>
    </w:p>
    <w:p w:rsidR="0001224F" w:rsidRPr="0001224F" w:rsidRDefault="0001224F" w:rsidP="000122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</w:rPr>
      </w:pPr>
      <w:r w:rsidRPr="0001224F">
        <w:rPr>
          <w:rFonts w:asciiTheme="majorHAnsi" w:hAnsiTheme="majorHAnsi" w:cs="AppleSystemUIFont"/>
          <w:color w:val="353535"/>
        </w:rPr>
        <w:t>Saraceno C</w:t>
      </w:r>
      <w:r w:rsidRPr="0001224F">
        <w:rPr>
          <w:rFonts w:asciiTheme="majorHAnsi" w:hAnsiTheme="majorHAnsi" w:cs="Times New Roman"/>
        </w:rPr>
        <w:t xml:space="preserve">, </w:t>
      </w:r>
      <w:r w:rsidRPr="0001224F">
        <w:rPr>
          <w:rFonts w:asciiTheme="majorHAnsi" w:hAnsiTheme="majorHAnsi" w:cs="Times New Roman"/>
          <w:i/>
        </w:rPr>
        <w:t>Mutamenti della famiglia e politiche sociali in Italia</w:t>
      </w:r>
      <w:r w:rsidRPr="0001224F">
        <w:rPr>
          <w:rFonts w:asciiTheme="majorHAnsi" w:hAnsiTheme="majorHAnsi" w:cs="Times New Roman"/>
        </w:rPr>
        <w:t>, Il Mulino, Bologna 2003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hAnsiTheme="majorHAnsi" w:cs="AppleSystemUIFont"/>
          <w:color w:val="353535"/>
        </w:rPr>
      </w:pPr>
      <w:r w:rsidRPr="0001224F">
        <w:rPr>
          <w:rFonts w:asciiTheme="majorHAnsi" w:hAnsiTheme="majorHAnsi" w:cs="AppleSystemUIFont"/>
          <w:color w:val="353535"/>
        </w:rPr>
        <w:t xml:space="preserve">Saraceno C, </w:t>
      </w:r>
      <w:proofErr w:type="spellStart"/>
      <w:r w:rsidRPr="0001224F">
        <w:rPr>
          <w:rFonts w:asciiTheme="majorHAnsi" w:hAnsiTheme="majorHAnsi" w:cs="AppleSystemUIFont"/>
          <w:color w:val="353535"/>
        </w:rPr>
        <w:t>Naldini</w:t>
      </w:r>
      <w:proofErr w:type="spellEnd"/>
      <w:r w:rsidRPr="0001224F">
        <w:rPr>
          <w:rFonts w:asciiTheme="majorHAnsi" w:hAnsiTheme="majorHAnsi" w:cs="AppleSystemUIFont"/>
          <w:color w:val="353535"/>
        </w:rPr>
        <w:t xml:space="preserve"> M., </w:t>
      </w:r>
      <w:r w:rsidRPr="0001224F">
        <w:rPr>
          <w:rFonts w:asciiTheme="majorHAnsi" w:hAnsiTheme="majorHAnsi" w:cs="AppleSystemUIFont"/>
          <w:i/>
          <w:color w:val="353535"/>
        </w:rPr>
        <w:t>Sociologia della Famiglia</w:t>
      </w:r>
      <w:r w:rsidRPr="0001224F">
        <w:rPr>
          <w:rFonts w:asciiTheme="majorHAnsi" w:hAnsiTheme="majorHAnsi" w:cs="AppleSystemUIFont"/>
          <w:color w:val="353535"/>
        </w:rPr>
        <w:t>, Il Mulino, Bologna, 2007</w:t>
      </w:r>
    </w:p>
    <w:p w:rsidR="0001224F" w:rsidRPr="0001224F" w:rsidRDefault="0001224F" w:rsidP="0001224F">
      <w:pPr>
        <w:pStyle w:val="TableContents"/>
        <w:spacing w:line="276" w:lineRule="auto"/>
        <w:jc w:val="both"/>
        <w:rPr>
          <w:rFonts w:asciiTheme="majorHAnsi" w:hAnsiTheme="majorHAnsi" w:cs="Times New Roman"/>
        </w:rPr>
      </w:pPr>
      <w:r w:rsidRPr="0001224F">
        <w:rPr>
          <w:rFonts w:asciiTheme="majorHAnsi" w:hAnsiTheme="majorHAnsi" w:cs="Times New Roman"/>
        </w:rPr>
        <w:t xml:space="preserve">Saraceno C., </w:t>
      </w:r>
      <w:r w:rsidRPr="0001224F">
        <w:rPr>
          <w:rFonts w:asciiTheme="majorHAnsi" w:hAnsiTheme="majorHAnsi" w:cs="Times New Roman"/>
          <w:i/>
        </w:rPr>
        <w:t>Coppie e famiglie. Non è questione di natura</w:t>
      </w:r>
      <w:r w:rsidRPr="0001224F">
        <w:rPr>
          <w:rFonts w:asciiTheme="majorHAnsi" w:hAnsiTheme="majorHAnsi" w:cs="Times New Roman"/>
        </w:rPr>
        <w:t>, Feltrinelli, Milano, 2012.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hAnsiTheme="majorHAnsi" w:cs="AppleSystemUIFont"/>
          <w:color w:val="353535"/>
        </w:rPr>
      </w:pPr>
      <w:r w:rsidRPr="0001224F">
        <w:rPr>
          <w:rFonts w:asciiTheme="majorHAnsi" w:hAnsiTheme="majorHAnsi" w:cs="AppleSystemUIFont"/>
          <w:color w:val="353535"/>
        </w:rPr>
        <w:t xml:space="preserve">Scabini E, </w:t>
      </w:r>
      <w:proofErr w:type="spellStart"/>
      <w:r w:rsidRPr="0001224F">
        <w:rPr>
          <w:rFonts w:asciiTheme="majorHAnsi" w:hAnsiTheme="majorHAnsi" w:cs="AppleSystemUIFont"/>
          <w:color w:val="353535"/>
        </w:rPr>
        <w:t>Iafrate</w:t>
      </w:r>
      <w:proofErr w:type="spellEnd"/>
      <w:r w:rsidRPr="0001224F">
        <w:rPr>
          <w:rFonts w:asciiTheme="majorHAnsi" w:hAnsiTheme="majorHAnsi" w:cs="AppleSystemUIFont"/>
          <w:color w:val="353535"/>
        </w:rPr>
        <w:t xml:space="preserve"> R. , </w:t>
      </w:r>
      <w:r w:rsidRPr="0001224F">
        <w:rPr>
          <w:rFonts w:asciiTheme="majorHAnsi" w:hAnsiTheme="majorHAnsi" w:cs="AppleSystemUIFont"/>
          <w:i/>
          <w:color w:val="353535"/>
        </w:rPr>
        <w:t>Psicologia dei legami familiari</w:t>
      </w:r>
      <w:r w:rsidRPr="0001224F">
        <w:rPr>
          <w:rFonts w:asciiTheme="majorHAnsi" w:hAnsiTheme="majorHAnsi" w:cs="AppleSystemUIFont"/>
          <w:color w:val="353535"/>
        </w:rPr>
        <w:t>, Il Mulino, Bologna 2003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hAnsiTheme="majorHAnsi" w:cs="AppleSystemUIFont"/>
          <w:color w:val="353535"/>
        </w:rPr>
      </w:pPr>
      <w:r w:rsidRPr="0001224F">
        <w:rPr>
          <w:rFonts w:asciiTheme="majorHAnsi" w:hAnsiTheme="majorHAnsi" w:cs="AppleSystemUIFont"/>
          <w:color w:val="353535"/>
        </w:rPr>
        <w:t xml:space="preserve">Volpi B., </w:t>
      </w:r>
      <w:r w:rsidRPr="0001224F">
        <w:rPr>
          <w:rFonts w:asciiTheme="majorHAnsi" w:hAnsiTheme="majorHAnsi" w:cs="AppleSystemUIFont"/>
          <w:i/>
          <w:color w:val="353535"/>
        </w:rPr>
        <w:t xml:space="preserve">Gli adolescenti e la rete, </w:t>
      </w:r>
      <w:r w:rsidRPr="0001224F">
        <w:rPr>
          <w:rFonts w:asciiTheme="majorHAnsi" w:hAnsiTheme="majorHAnsi" w:cs="AppleSystemUIFont"/>
          <w:color w:val="353535"/>
        </w:rPr>
        <w:t>Carrocci Editori, Roma, 2014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01224F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Zanatta A.L., </w:t>
      </w:r>
      <w:r w:rsidRPr="0001224F">
        <w:rPr>
          <w:rFonts w:asciiTheme="majorHAnsi" w:eastAsia="Times New Roman" w:hAnsiTheme="majorHAnsi" w:cs="Times New Roman"/>
          <w:i/>
          <w:color w:val="000000"/>
          <w:shd w:val="clear" w:color="auto" w:fill="FFFFFF"/>
        </w:rPr>
        <w:t>I nuovi nonni. Una risorsa cruciale per le famiglie di oggi</w:t>
      </w:r>
      <w:r w:rsidRPr="0001224F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, Il Mulino, Bologna, 2013 </w:t>
      </w:r>
    </w:p>
    <w:p w:rsidR="0001224F" w:rsidRPr="0001224F" w:rsidRDefault="0001224F" w:rsidP="0001224F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01224F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Zanatta A.L., </w:t>
      </w:r>
      <w:r w:rsidRPr="0001224F">
        <w:rPr>
          <w:rFonts w:asciiTheme="majorHAnsi" w:eastAsia="Times New Roman" w:hAnsiTheme="majorHAnsi" w:cs="Times New Roman"/>
          <w:i/>
          <w:color w:val="000000"/>
          <w:shd w:val="clear" w:color="auto" w:fill="FFFFFF"/>
        </w:rPr>
        <w:t>Nuove madri e Nuovi padri</w:t>
      </w:r>
      <w:r w:rsidRPr="0001224F">
        <w:rPr>
          <w:rFonts w:asciiTheme="majorHAnsi" w:eastAsia="Times New Roman" w:hAnsiTheme="majorHAnsi" w:cs="Times New Roman"/>
          <w:color w:val="000000"/>
          <w:shd w:val="clear" w:color="auto" w:fill="FFFFFF"/>
        </w:rPr>
        <w:t>, Il Mulino, Bologna, 2012.</w:t>
      </w:r>
    </w:p>
    <w:bookmarkEnd w:id="1"/>
    <w:p w:rsidR="00FD2E23" w:rsidRDefault="00FD2E23"/>
    <w:sectPr w:rsidR="00FD2E23" w:rsidSect="00E1663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4F"/>
    <w:rsid w:val="0001224F"/>
    <w:rsid w:val="00E16639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213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24F"/>
  </w:style>
  <w:style w:type="paragraph" w:styleId="Titolo1">
    <w:name w:val="heading 1"/>
    <w:basedOn w:val="Normale"/>
    <w:next w:val="Normale"/>
    <w:link w:val="Titolo1Carattere"/>
    <w:uiPriority w:val="9"/>
    <w:qFormat/>
    <w:rsid w:val="000122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122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0122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TableContents">
    <w:name w:val="Table Contents"/>
    <w:basedOn w:val="Normale"/>
    <w:rsid w:val="0001224F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en-US"/>
    </w:rPr>
  </w:style>
  <w:style w:type="paragraph" w:customStyle="1" w:styleId="Notaapidipagina">
    <w:name w:val="Nota a piè di pagina"/>
    <w:rsid w:val="0001224F"/>
    <w:pPr>
      <w:spacing w:after="200" w:line="276" w:lineRule="auto"/>
      <w:jc w:val="both"/>
    </w:pPr>
    <w:rPr>
      <w:rFonts w:ascii="Helvetica" w:eastAsia="Helvetica" w:hAnsi="Helvetica" w:cs="Helvetica"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1224F"/>
    <w:pPr>
      <w:spacing w:after="200" w:line="276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122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24F"/>
  </w:style>
  <w:style w:type="paragraph" w:styleId="Titolo1">
    <w:name w:val="heading 1"/>
    <w:basedOn w:val="Normale"/>
    <w:next w:val="Normale"/>
    <w:link w:val="Titolo1Carattere"/>
    <w:uiPriority w:val="9"/>
    <w:qFormat/>
    <w:rsid w:val="000122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122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0122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TableContents">
    <w:name w:val="Table Contents"/>
    <w:basedOn w:val="Normale"/>
    <w:rsid w:val="0001224F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en-US"/>
    </w:rPr>
  </w:style>
  <w:style w:type="paragraph" w:customStyle="1" w:styleId="Notaapidipagina">
    <w:name w:val="Nota a piè di pagina"/>
    <w:rsid w:val="0001224F"/>
    <w:pPr>
      <w:spacing w:after="200" w:line="276" w:lineRule="auto"/>
      <w:jc w:val="both"/>
    </w:pPr>
    <w:rPr>
      <w:rFonts w:ascii="Helvetica" w:eastAsia="Helvetica" w:hAnsi="Helvetica" w:cs="Helvetica"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1224F"/>
    <w:pPr>
      <w:spacing w:after="200" w:line="276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122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Macintosh Word</Application>
  <DocSecurity>0</DocSecurity>
  <Lines>20</Lines>
  <Paragraphs>5</Paragraphs>
  <ScaleCrop>false</ScaleCrop>
  <Company>_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_ _</cp:lastModifiedBy>
  <cp:revision>1</cp:revision>
  <dcterms:created xsi:type="dcterms:W3CDTF">2017-11-13T06:17:00Z</dcterms:created>
  <dcterms:modified xsi:type="dcterms:W3CDTF">2017-11-13T06:17:00Z</dcterms:modified>
</cp:coreProperties>
</file>